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b/>
          <w:sz w:val="40"/>
          <w:szCs w:val="36"/>
        </w:rPr>
      </w:pPr>
      <w:r>
        <w:rPr>
          <w:rFonts w:hint="eastAsia" w:ascii="黑体" w:hAnsi="黑体" w:eastAsia="黑体" w:cs="黑体"/>
          <w:b/>
          <w:sz w:val="41"/>
          <w:szCs w:val="41"/>
        </w:rPr>
        <w:t>江西省202</w:t>
      </w:r>
      <w:r>
        <w:rPr>
          <w:rFonts w:ascii="黑体" w:hAnsi="黑体" w:eastAsia="黑体" w:cs="黑体"/>
          <w:b/>
          <w:sz w:val="41"/>
          <w:szCs w:val="41"/>
        </w:rPr>
        <w:t>1</w:t>
      </w:r>
      <w:r>
        <w:rPr>
          <w:rFonts w:hint="eastAsia" w:ascii="黑体" w:hAnsi="黑体" w:eastAsia="黑体" w:cs="黑体"/>
          <w:b/>
          <w:sz w:val="41"/>
          <w:szCs w:val="41"/>
        </w:rPr>
        <w:t>年青少年网络安全与信息科技大赛</w:t>
      </w:r>
    </w:p>
    <w:p>
      <w:pPr>
        <w:rPr>
          <w:rFonts w:ascii="黑体" w:hAnsi="黑体" w:eastAsia="黑体" w:cs="黑体"/>
          <w:b/>
          <w:sz w:val="40"/>
          <w:szCs w:val="36"/>
        </w:rPr>
      </w:pPr>
    </w:p>
    <w:p>
      <w:pPr>
        <w:jc w:val="center"/>
        <w:rPr>
          <w:rFonts w:ascii="华文行楷" w:hAnsi="华文行楷" w:eastAsia="华文行楷" w:cs="华文行楷"/>
          <w:b/>
          <w:bCs/>
          <w:sz w:val="144"/>
          <w:szCs w:val="144"/>
        </w:rPr>
      </w:pPr>
      <w:r>
        <w:rPr>
          <w:rFonts w:hint="eastAsia" w:ascii="华文行楷" w:hAnsi="华文行楷" w:eastAsia="华文行楷" w:cs="华文行楷"/>
          <w:b/>
          <w:bCs/>
          <w:sz w:val="144"/>
          <w:szCs w:val="144"/>
        </w:rPr>
        <w:t>考</w:t>
      </w:r>
    </w:p>
    <w:p>
      <w:pPr>
        <w:jc w:val="center"/>
        <w:rPr>
          <w:rFonts w:ascii="华文行楷" w:hAnsi="华文行楷" w:eastAsia="华文行楷" w:cs="华文行楷"/>
          <w:b/>
          <w:bCs/>
          <w:sz w:val="144"/>
          <w:szCs w:val="144"/>
        </w:rPr>
      </w:pPr>
      <w:r>
        <w:rPr>
          <w:rFonts w:hint="eastAsia" w:ascii="华文行楷" w:hAnsi="华文行楷" w:eastAsia="华文行楷" w:cs="华文行楷"/>
          <w:b/>
          <w:bCs/>
          <w:sz w:val="144"/>
          <w:szCs w:val="144"/>
        </w:rPr>
        <w:t>务</w:t>
      </w:r>
    </w:p>
    <w:p>
      <w:pPr>
        <w:jc w:val="center"/>
        <w:rPr>
          <w:rFonts w:ascii="华文行楷" w:hAnsi="华文行楷" w:eastAsia="华文行楷" w:cs="华文行楷"/>
          <w:b/>
          <w:bCs/>
          <w:sz w:val="144"/>
          <w:szCs w:val="144"/>
        </w:rPr>
      </w:pPr>
      <w:r>
        <w:rPr>
          <w:rFonts w:hint="eastAsia" w:ascii="华文行楷" w:hAnsi="华文行楷" w:eastAsia="华文行楷" w:cs="华文行楷"/>
          <w:b/>
          <w:bCs/>
          <w:sz w:val="144"/>
          <w:szCs w:val="144"/>
        </w:rPr>
        <w:t>手</w:t>
      </w:r>
    </w:p>
    <w:p>
      <w:pPr>
        <w:jc w:val="center"/>
        <w:rPr>
          <w:rFonts w:ascii="华文行楷" w:hAnsi="华文行楷" w:eastAsia="华文行楷" w:cs="华文行楷"/>
          <w:b/>
          <w:bCs/>
          <w:sz w:val="28"/>
          <w:szCs w:val="28"/>
        </w:rPr>
      </w:pPr>
      <w:r>
        <w:rPr>
          <w:rFonts w:hint="eastAsia" w:ascii="华文行楷" w:hAnsi="华文行楷" w:eastAsia="华文行楷" w:cs="华文行楷"/>
          <w:b/>
          <w:bCs/>
          <w:sz w:val="144"/>
          <w:szCs w:val="144"/>
        </w:rPr>
        <w:t>册</w:t>
      </w:r>
    </w:p>
    <w:p>
      <w:pPr>
        <w:spacing w:line="460" w:lineRule="exact"/>
        <w:rPr>
          <w:rFonts w:asciiTheme="minorEastAsia" w:hAnsiTheme="minorEastAsia" w:cstheme="minorEastAsia"/>
          <w:b/>
          <w:bCs/>
          <w:sz w:val="28"/>
          <w:szCs w:val="28"/>
        </w:rPr>
      </w:pPr>
    </w:p>
    <w:p>
      <w:pPr>
        <w:spacing w:line="460" w:lineRule="exact"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</w:p>
    <w:p>
      <w:pPr>
        <w:spacing w:line="400" w:lineRule="exact"/>
        <w:ind w:right="2425" w:rightChars="1155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4"/>
        </w:rPr>
        <w:t xml:space="preserve">                     </w:t>
      </w:r>
      <w:r>
        <w:rPr>
          <w:rFonts w:hint="eastAsia" w:ascii="仿宋" w:hAnsi="仿宋" w:eastAsia="仿宋" w:cs="仿宋"/>
          <w:sz w:val="28"/>
          <w:szCs w:val="28"/>
        </w:rPr>
        <w:t>江西省青少年活动中心</w:t>
      </w:r>
    </w:p>
    <w:p>
      <w:pPr>
        <w:spacing w:line="400" w:lineRule="exact"/>
        <w:ind w:right="2205" w:rightChars="105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           南昌大学大数据与网络安全研究院</w:t>
      </w:r>
    </w:p>
    <w:p>
      <w:pPr>
        <w:spacing w:line="520" w:lineRule="exact"/>
        <w:jc w:val="center"/>
        <w:rPr>
          <w:rFonts w:asciiTheme="minorEastAsia" w:hAnsiTheme="minorEastAsia" w:cstheme="minorEastAsia"/>
          <w:b/>
          <w:bCs/>
          <w:sz w:val="28"/>
          <w:szCs w:val="28"/>
        </w:rPr>
        <w:sectPr>
          <w:footerReference r:id="rId3" w:type="default"/>
          <w:pgSz w:w="11906" w:h="16838"/>
          <w:pgMar w:top="2098" w:right="1474" w:bottom="1984" w:left="1587" w:header="851" w:footer="992" w:gutter="0"/>
          <w:pgNumType w:fmt="numberInDash"/>
          <w:cols w:space="0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24"/>
        </w:rPr>
        <w:t>202</w:t>
      </w:r>
      <w:r>
        <w:rPr>
          <w:rFonts w:ascii="仿宋" w:hAnsi="仿宋" w:eastAsia="仿宋" w:cs="仿宋"/>
          <w:sz w:val="24"/>
        </w:rPr>
        <w:t>1</w:t>
      </w:r>
      <w:r>
        <w:rPr>
          <w:rFonts w:hint="eastAsia" w:ascii="仿宋" w:hAnsi="仿宋" w:eastAsia="仿宋" w:cs="仿宋"/>
          <w:sz w:val="24"/>
        </w:rPr>
        <w:t>年1</w:t>
      </w:r>
      <w:r>
        <w:rPr>
          <w:rFonts w:ascii="仿宋" w:hAnsi="仿宋" w:eastAsia="仿宋" w:cs="仿宋"/>
          <w:sz w:val="24"/>
        </w:rPr>
        <w:t>1</w:t>
      </w:r>
      <w:r>
        <w:rPr>
          <w:rFonts w:hint="eastAsia" w:ascii="仿宋" w:hAnsi="仿宋" w:eastAsia="仿宋" w:cs="仿宋"/>
          <w:sz w:val="24"/>
        </w:rPr>
        <w:t>月1</w:t>
      </w:r>
      <w:r>
        <w:rPr>
          <w:rFonts w:ascii="仿宋" w:hAnsi="仿宋" w:eastAsia="仿宋" w:cs="仿宋"/>
          <w:sz w:val="24"/>
        </w:rPr>
        <w:t>6</w:t>
      </w:r>
      <w:r>
        <w:rPr>
          <w:rFonts w:hint="eastAsia" w:ascii="仿宋" w:hAnsi="仿宋" w:eastAsia="仿宋" w:cs="仿宋"/>
          <w:sz w:val="24"/>
        </w:rPr>
        <w:t>日</w:t>
      </w:r>
    </w:p>
    <w:p>
      <w:pPr>
        <w:spacing w:line="576" w:lineRule="exact"/>
        <w:ind w:firstLine="643" w:firstLineChars="200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一、组织机构</w:t>
      </w:r>
    </w:p>
    <w:p>
      <w:pPr>
        <w:spacing w:line="576" w:lineRule="exact"/>
        <w:ind w:firstLine="640" w:firstLineChars="200"/>
        <w:rPr>
          <w:rFonts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(一）领导小组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1.主  考：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2.副主考：</w:t>
      </w:r>
    </w:p>
    <w:p>
      <w:pPr>
        <w:numPr>
          <w:ilvl w:val="0"/>
          <w:numId w:val="1"/>
        </w:numPr>
        <w:spacing w:line="576" w:lineRule="exact"/>
        <w:ind w:firstLine="640" w:firstLineChars="200"/>
        <w:rPr>
          <w:rFonts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巡视督查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省科协、省网信办、省工信厅、省公安厅、省教育厅、南昌大学等相关领导</w:t>
      </w:r>
    </w:p>
    <w:p>
      <w:pPr>
        <w:spacing w:line="576" w:lineRule="exact"/>
        <w:ind w:firstLine="640" w:firstLineChars="200"/>
        <w:rPr>
          <w:rFonts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（三）考务保障组（考务办公室）：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成员：</w:t>
      </w:r>
    </w:p>
    <w:p>
      <w:pPr>
        <w:spacing w:line="576" w:lineRule="exact"/>
        <w:ind w:firstLine="643" w:firstLineChars="200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二、考试时间</w:t>
      </w:r>
    </w:p>
    <w:p>
      <w:pPr>
        <w:spacing w:line="576" w:lineRule="exact"/>
        <w:ind w:firstLine="640" w:firstLineChars="200"/>
        <w:rPr>
          <w:rFonts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（一）初赛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10月</w:t>
      </w:r>
      <w:r>
        <w:rPr>
          <w:rFonts w:ascii="仿宋" w:hAnsi="仿宋" w:eastAsia="仿宋" w:cs="仿宋"/>
          <w:sz w:val="32"/>
          <w:szCs w:val="32"/>
        </w:rPr>
        <w:t>28</w:t>
      </w:r>
      <w:r>
        <w:rPr>
          <w:rFonts w:hint="eastAsia" w:ascii="仿宋" w:hAnsi="仿宋" w:eastAsia="仿宋" w:cs="仿宋"/>
          <w:sz w:val="32"/>
          <w:szCs w:val="32"/>
        </w:rPr>
        <w:t>日-1</w:t>
      </w:r>
      <w:r>
        <w:rPr>
          <w:rFonts w:ascii="仿宋" w:hAnsi="仿宋" w:eastAsia="仿宋" w:cs="仿宋"/>
          <w:sz w:val="32"/>
          <w:szCs w:val="32"/>
        </w:rPr>
        <w:t>0</w:t>
      </w:r>
      <w:r>
        <w:rPr>
          <w:rFonts w:hint="eastAsia" w:ascii="仿宋" w:hAnsi="仿宋" w:eastAsia="仿宋" w:cs="仿宋"/>
          <w:sz w:val="32"/>
          <w:szCs w:val="32"/>
        </w:rPr>
        <w:t>月</w:t>
      </w:r>
      <w:r>
        <w:rPr>
          <w:rFonts w:ascii="仿宋" w:hAnsi="仿宋" w:eastAsia="仿宋" w:cs="仿宋"/>
          <w:sz w:val="32"/>
          <w:szCs w:val="32"/>
        </w:rPr>
        <w:t>31</w:t>
      </w:r>
      <w:r>
        <w:rPr>
          <w:rFonts w:hint="eastAsia" w:ascii="仿宋" w:hAnsi="仿宋" w:eastAsia="仿宋" w:cs="仿宋"/>
          <w:sz w:val="32"/>
          <w:szCs w:val="32"/>
        </w:rPr>
        <w:t>日  9:30-17:30</w:t>
      </w:r>
    </w:p>
    <w:p>
      <w:pPr>
        <w:spacing w:line="576" w:lineRule="exact"/>
        <w:ind w:firstLine="640" w:firstLineChars="200"/>
        <w:rPr>
          <w:rFonts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（二）决赛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11月2</w:t>
      </w:r>
      <w:r>
        <w:rPr>
          <w:rFonts w:ascii="仿宋" w:hAnsi="仿宋" w:eastAsia="仿宋" w:cs="仿宋"/>
          <w:sz w:val="32"/>
          <w:szCs w:val="32"/>
        </w:rPr>
        <w:t>8</w:t>
      </w:r>
      <w:r>
        <w:rPr>
          <w:rFonts w:hint="eastAsia" w:ascii="仿宋" w:hAnsi="仿宋" w:eastAsia="仿宋" w:cs="仿宋"/>
          <w:sz w:val="32"/>
          <w:szCs w:val="32"/>
        </w:rPr>
        <w:t>日  14:00-16:00</w:t>
      </w:r>
    </w:p>
    <w:p>
      <w:pPr>
        <w:spacing w:line="576" w:lineRule="exact"/>
        <w:ind w:firstLine="643" w:firstLineChars="200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三、考场安排</w:t>
      </w:r>
    </w:p>
    <w:p>
      <w:pPr>
        <w:spacing w:line="576" w:lineRule="exact"/>
        <w:ind w:firstLine="640" w:firstLineChars="200"/>
        <w:rPr>
          <w:rFonts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（一）考试地点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1.初赛:各参赛学校机房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2.复赛:各参赛学校机房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spacing w:line="576" w:lineRule="exact"/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br w:type="page"/>
      </w:r>
    </w:p>
    <w:p>
      <w:pPr>
        <w:numPr>
          <w:ilvl w:val="0"/>
          <w:numId w:val="2"/>
        </w:numPr>
        <w:spacing w:line="576" w:lineRule="exact"/>
        <w:ind w:firstLine="640" w:firstLineChars="200"/>
        <w:rPr>
          <w:rFonts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考场及监考老师安排：</w:t>
      </w:r>
    </w:p>
    <w:p>
      <w:pPr>
        <w:spacing w:line="576" w:lineRule="exact"/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考场考务工作规划表</w:t>
      </w:r>
    </w:p>
    <w:tbl>
      <w:tblPr>
        <w:tblStyle w:val="4"/>
        <w:tblW w:w="5000" w:type="pct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05"/>
        <w:gridCol w:w="2322"/>
        <w:gridCol w:w="1864"/>
        <w:gridCol w:w="644"/>
        <w:gridCol w:w="264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5" w:hRule="atLeast"/>
          <w:jc w:val="center"/>
        </w:trPr>
        <w:tc>
          <w:tcPr>
            <w:tcW w:w="1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jc w:val="center"/>
              <w:textAlignment w:val="center"/>
              <w:rPr>
                <w:rFonts w:ascii="仿宋" w:hAnsi="仿宋" w:eastAsia="仿宋" w:cs="仿宋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考场号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jc w:val="center"/>
              <w:textAlignment w:val="center"/>
              <w:rPr>
                <w:rFonts w:ascii="仿宋" w:hAnsi="仿宋" w:eastAsia="仿宋" w:cs="仿宋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组别</w:t>
            </w:r>
          </w:p>
        </w:tc>
        <w:tc>
          <w:tcPr>
            <w:tcW w:w="10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jc w:val="center"/>
              <w:textAlignment w:val="center"/>
              <w:rPr>
                <w:rFonts w:ascii="仿宋" w:hAnsi="仿宋" w:eastAsia="仿宋" w:cs="仿宋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机房</w:t>
            </w:r>
          </w:p>
        </w:tc>
        <w:tc>
          <w:tcPr>
            <w:tcW w:w="6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jc w:val="center"/>
              <w:textAlignment w:val="center"/>
              <w:rPr>
                <w:rFonts w:ascii="仿宋" w:hAnsi="仿宋" w:eastAsia="仿宋" w:cs="仿宋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人数</w:t>
            </w:r>
          </w:p>
        </w:tc>
        <w:tc>
          <w:tcPr>
            <w:tcW w:w="13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jc w:val="center"/>
              <w:textAlignment w:val="center"/>
              <w:rPr>
                <w:rFonts w:ascii="仿宋" w:hAnsi="仿宋" w:eastAsia="仿宋" w:cs="仿宋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监考教师/联系方式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5" w:hRule="atLeast"/>
          <w:jc w:val="center"/>
        </w:trPr>
        <w:tc>
          <w:tcPr>
            <w:tcW w:w="1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jc w:val="center"/>
              <w:textAlignment w:val="center"/>
              <w:rPr>
                <w:rFonts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bidi="ar"/>
              </w:rPr>
              <w:t>第一考场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jc w:val="center"/>
              <w:textAlignment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中/小学信息科技</w:t>
            </w:r>
          </w:p>
        </w:tc>
        <w:tc>
          <w:tcPr>
            <w:tcW w:w="10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jc w:val="center"/>
              <w:textAlignment w:val="center"/>
              <w:rPr>
                <w:rFonts w:ascii="仿宋" w:hAnsi="仿宋" w:eastAsia="仿宋" w:cs="仿宋"/>
                <w:kern w:val="0"/>
                <w:sz w:val="32"/>
                <w:szCs w:val="32"/>
                <w:lang w:bidi="ar"/>
              </w:rPr>
            </w:pPr>
            <w:r>
              <w:rPr>
                <w:rFonts w:hint="eastAsia" w:ascii="仿宋" w:hAnsi="仿宋" w:eastAsia="仿宋" w:cs="仿宋"/>
                <w:kern w:val="0"/>
                <w:sz w:val="32"/>
                <w:szCs w:val="32"/>
                <w:lang w:bidi="ar"/>
              </w:rPr>
              <w:t>X楼-XXX机房</w:t>
            </w:r>
          </w:p>
        </w:tc>
        <w:tc>
          <w:tcPr>
            <w:tcW w:w="6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jc w:val="center"/>
              <w:textAlignment w:val="center"/>
              <w:rPr>
                <w:rFonts w:ascii="仿宋" w:hAnsi="仿宋" w:eastAsia="仿宋" w:cs="仿宋"/>
                <w:kern w:val="0"/>
                <w:sz w:val="32"/>
                <w:szCs w:val="32"/>
                <w:lang w:bidi="ar"/>
              </w:rPr>
            </w:pPr>
            <w:r>
              <w:rPr>
                <w:rFonts w:hint="eastAsia" w:ascii="仿宋" w:hAnsi="仿宋" w:eastAsia="仿宋" w:cs="仿宋"/>
                <w:kern w:val="0"/>
                <w:sz w:val="32"/>
                <w:szCs w:val="32"/>
                <w:lang w:bidi="ar"/>
              </w:rPr>
              <w:t>30</w:t>
            </w:r>
          </w:p>
        </w:tc>
        <w:tc>
          <w:tcPr>
            <w:tcW w:w="13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jc w:val="center"/>
              <w:textAlignment w:val="center"/>
              <w:rPr>
                <w:rFonts w:ascii="仿宋" w:hAnsi="仿宋" w:eastAsia="仿宋" w:cs="仿宋"/>
                <w:kern w:val="0"/>
                <w:sz w:val="32"/>
                <w:szCs w:val="32"/>
                <w:lang w:bidi="ar"/>
              </w:rPr>
            </w:pPr>
            <w:r>
              <w:rPr>
                <w:rFonts w:hint="eastAsia" w:ascii="仿宋" w:hAnsi="仿宋" w:eastAsia="仿宋" w:cs="仿宋"/>
                <w:kern w:val="0"/>
                <w:sz w:val="32"/>
                <w:szCs w:val="32"/>
                <w:lang w:bidi="ar"/>
              </w:rPr>
              <w:t>周18XXXXXXXXX</w:t>
            </w:r>
            <w:r>
              <w:rPr>
                <w:rFonts w:hint="eastAsia" w:ascii="仿宋" w:hAnsi="仿宋" w:eastAsia="仿宋" w:cs="仿宋"/>
                <w:kern w:val="0"/>
                <w:sz w:val="32"/>
                <w:szCs w:val="32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kern w:val="0"/>
                <w:sz w:val="32"/>
                <w:szCs w:val="32"/>
                <w:lang w:bidi="ar"/>
              </w:rPr>
              <w:t>李 15XXXXXXXXX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5" w:hRule="atLeast"/>
          <w:jc w:val="center"/>
        </w:trPr>
        <w:tc>
          <w:tcPr>
            <w:tcW w:w="1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jc w:val="center"/>
              <w:textAlignment w:val="center"/>
              <w:rPr>
                <w:rFonts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bidi="ar"/>
              </w:rPr>
              <w:t>第二考场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jc w:val="center"/>
              <w:textAlignment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kern w:val="0"/>
                <w:sz w:val="32"/>
                <w:szCs w:val="32"/>
                <w:lang w:bidi="ar"/>
              </w:rPr>
              <w:t>中/小学网络安全</w:t>
            </w:r>
          </w:p>
        </w:tc>
        <w:tc>
          <w:tcPr>
            <w:tcW w:w="10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jc w:val="center"/>
              <w:textAlignment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kern w:val="0"/>
                <w:sz w:val="32"/>
                <w:szCs w:val="32"/>
                <w:lang w:bidi="ar"/>
              </w:rPr>
              <w:t>X楼-XXX机房</w:t>
            </w:r>
          </w:p>
        </w:tc>
        <w:tc>
          <w:tcPr>
            <w:tcW w:w="6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jc w:val="center"/>
              <w:textAlignment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kern w:val="0"/>
                <w:sz w:val="32"/>
                <w:szCs w:val="32"/>
                <w:lang w:bidi="ar"/>
              </w:rPr>
              <w:t>30</w:t>
            </w:r>
          </w:p>
        </w:tc>
        <w:tc>
          <w:tcPr>
            <w:tcW w:w="13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jc w:val="center"/>
              <w:textAlignment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kern w:val="0"/>
                <w:sz w:val="32"/>
                <w:szCs w:val="32"/>
                <w:lang w:bidi="ar"/>
              </w:rPr>
              <w:t>周18XXXXXXXXX</w:t>
            </w:r>
            <w:r>
              <w:rPr>
                <w:rFonts w:hint="eastAsia" w:ascii="仿宋" w:hAnsi="仿宋" w:eastAsia="仿宋" w:cs="仿宋"/>
                <w:kern w:val="0"/>
                <w:sz w:val="32"/>
                <w:szCs w:val="32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kern w:val="0"/>
                <w:sz w:val="32"/>
                <w:szCs w:val="32"/>
                <w:lang w:bidi="ar"/>
              </w:rPr>
              <w:t>李15XXXXXXXXX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  <w:jc w:val="center"/>
        </w:trPr>
        <w:tc>
          <w:tcPr>
            <w:tcW w:w="1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jc w:val="center"/>
              <w:textAlignment w:val="center"/>
              <w:rPr>
                <w:rFonts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bidi="ar"/>
              </w:rPr>
              <w:t>第三考场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ind w:firstLine="640" w:firstLineChars="200"/>
              <w:jc w:val="center"/>
              <w:textAlignment w:val="center"/>
              <w:rPr>
                <w:rFonts w:ascii="仿宋" w:hAnsi="仿宋" w:eastAsia="仿宋" w:cs="仿宋"/>
                <w:color w:val="000000"/>
                <w:sz w:val="32"/>
                <w:szCs w:val="32"/>
              </w:rPr>
            </w:pPr>
          </w:p>
        </w:tc>
        <w:tc>
          <w:tcPr>
            <w:tcW w:w="10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ind w:firstLine="640" w:firstLineChars="200"/>
              <w:jc w:val="center"/>
              <w:textAlignment w:val="center"/>
              <w:rPr>
                <w:rFonts w:ascii="仿宋" w:hAnsi="仿宋" w:eastAsia="仿宋" w:cs="仿宋"/>
                <w:color w:val="000000"/>
                <w:sz w:val="32"/>
                <w:szCs w:val="32"/>
              </w:rPr>
            </w:pPr>
          </w:p>
        </w:tc>
        <w:tc>
          <w:tcPr>
            <w:tcW w:w="6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ind w:firstLine="640" w:firstLineChars="200"/>
              <w:jc w:val="center"/>
              <w:textAlignment w:val="center"/>
              <w:rPr>
                <w:rFonts w:ascii="仿宋" w:hAnsi="仿宋" w:eastAsia="仿宋" w:cs="仿宋"/>
                <w:color w:val="000000"/>
                <w:sz w:val="32"/>
                <w:szCs w:val="32"/>
              </w:rPr>
            </w:pPr>
          </w:p>
        </w:tc>
        <w:tc>
          <w:tcPr>
            <w:tcW w:w="13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ind w:firstLine="640" w:firstLineChars="200"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  <w:jc w:val="center"/>
        </w:trPr>
        <w:tc>
          <w:tcPr>
            <w:tcW w:w="1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bidi="ar"/>
              </w:rPr>
              <w:t>第四考场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ind w:firstLine="640" w:firstLineChars="200"/>
              <w:jc w:val="center"/>
              <w:textAlignment w:val="center"/>
              <w:rPr>
                <w:rFonts w:ascii="仿宋" w:hAnsi="仿宋" w:eastAsia="仿宋" w:cs="仿宋"/>
                <w:color w:val="000000"/>
                <w:sz w:val="32"/>
                <w:szCs w:val="32"/>
              </w:rPr>
            </w:pPr>
          </w:p>
        </w:tc>
        <w:tc>
          <w:tcPr>
            <w:tcW w:w="10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ind w:firstLine="640" w:firstLineChars="200"/>
              <w:jc w:val="center"/>
              <w:textAlignment w:val="center"/>
              <w:rPr>
                <w:rFonts w:ascii="仿宋" w:hAnsi="仿宋" w:eastAsia="仿宋" w:cs="仿宋"/>
                <w:color w:val="000000"/>
                <w:sz w:val="32"/>
                <w:szCs w:val="32"/>
              </w:rPr>
            </w:pPr>
          </w:p>
        </w:tc>
        <w:tc>
          <w:tcPr>
            <w:tcW w:w="6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ind w:firstLine="640" w:firstLineChars="200"/>
              <w:jc w:val="center"/>
              <w:textAlignment w:val="center"/>
              <w:rPr>
                <w:rFonts w:ascii="仿宋" w:hAnsi="仿宋" w:eastAsia="仿宋" w:cs="仿宋"/>
                <w:color w:val="000000"/>
                <w:sz w:val="32"/>
                <w:szCs w:val="32"/>
              </w:rPr>
            </w:pPr>
          </w:p>
        </w:tc>
        <w:tc>
          <w:tcPr>
            <w:tcW w:w="13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ind w:firstLine="640" w:firstLineChars="200"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  <w:jc w:val="center"/>
        </w:trPr>
        <w:tc>
          <w:tcPr>
            <w:tcW w:w="1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bidi="ar"/>
              </w:rPr>
              <w:t>第五考场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ind w:firstLine="640" w:firstLineChars="200"/>
              <w:jc w:val="center"/>
              <w:textAlignment w:val="center"/>
              <w:rPr>
                <w:rFonts w:ascii="仿宋" w:hAnsi="仿宋" w:eastAsia="仿宋" w:cs="仿宋"/>
                <w:color w:val="000000"/>
                <w:sz w:val="32"/>
                <w:szCs w:val="32"/>
              </w:rPr>
            </w:pPr>
          </w:p>
        </w:tc>
        <w:tc>
          <w:tcPr>
            <w:tcW w:w="10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ind w:firstLine="640" w:firstLineChars="200"/>
              <w:jc w:val="center"/>
              <w:textAlignment w:val="center"/>
              <w:rPr>
                <w:rFonts w:ascii="仿宋" w:hAnsi="仿宋" w:eastAsia="仿宋" w:cs="仿宋"/>
                <w:color w:val="000000"/>
                <w:sz w:val="32"/>
                <w:szCs w:val="32"/>
              </w:rPr>
            </w:pPr>
          </w:p>
        </w:tc>
        <w:tc>
          <w:tcPr>
            <w:tcW w:w="6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ind w:firstLine="640" w:firstLineChars="200"/>
              <w:jc w:val="center"/>
              <w:textAlignment w:val="center"/>
              <w:rPr>
                <w:rFonts w:ascii="仿宋" w:hAnsi="仿宋" w:eastAsia="仿宋" w:cs="仿宋"/>
                <w:color w:val="000000"/>
                <w:sz w:val="32"/>
                <w:szCs w:val="32"/>
              </w:rPr>
            </w:pPr>
          </w:p>
        </w:tc>
        <w:tc>
          <w:tcPr>
            <w:tcW w:w="13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ind w:firstLine="640" w:firstLineChars="200"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  <w:jc w:val="center"/>
        </w:trPr>
        <w:tc>
          <w:tcPr>
            <w:tcW w:w="1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jc w:val="center"/>
              <w:textAlignment w:val="center"/>
              <w:rPr>
                <w:rFonts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bidi="ar"/>
              </w:rPr>
              <w:t>第...考场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ind w:firstLine="640" w:firstLineChars="200"/>
              <w:jc w:val="center"/>
              <w:textAlignment w:val="center"/>
              <w:rPr>
                <w:rFonts w:ascii="仿宋" w:hAnsi="仿宋" w:eastAsia="仿宋" w:cs="仿宋"/>
                <w:color w:val="000000"/>
                <w:sz w:val="32"/>
                <w:szCs w:val="32"/>
              </w:rPr>
            </w:pPr>
          </w:p>
        </w:tc>
        <w:tc>
          <w:tcPr>
            <w:tcW w:w="10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ind w:firstLine="640" w:firstLineChars="200"/>
              <w:jc w:val="center"/>
              <w:textAlignment w:val="center"/>
              <w:rPr>
                <w:rFonts w:ascii="仿宋" w:hAnsi="仿宋" w:eastAsia="仿宋" w:cs="仿宋"/>
                <w:color w:val="000000"/>
                <w:sz w:val="32"/>
                <w:szCs w:val="32"/>
              </w:rPr>
            </w:pPr>
          </w:p>
        </w:tc>
        <w:tc>
          <w:tcPr>
            <w:tcW w:w="6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ind w:firstLine="640" w:firstLineChars="200"/>
              <w:jc w:val="center"/>
              <w:textAlignment w:val="center"/>
              <w:rPr>
                <w:rFonts w:ascii="仿宋" w:hAnsi="仿宋" w:eastAsia="仿宋" w:cs="仿宋"/>
                <w:color w:val="000000"/>
                <w:sz w:val="32"/>
                <w:szCs w:val="32"/>
              </w:rPr>
            </w:pPr>
          </w:p>
        </w:tc>
        <w:tc>
          <w:tcPr>
            <w:tcW w:w="13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76" w:lineRule="exact"/>
              <w:ind w:firstLine="640" w:firstLineChars="200"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32"/>
                <w:szCs w:val="32"/>
                <w:lang w:bidi="ar"/>
              </w:rPr>
            </w:pPr>
          </w:p>
        </w:tc>
      </w:tr>
    </w:tbl>
    <w:p>
      <w:pPr>
        <w:spacing w:line="576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备注：准考证号初赛不填写，仅决赛填写。</w:t>
      </w:r>
    </w:p>
    <w:p>
      <w:pPr>
        <w:spacing w:line="576" w:lineRule="exact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机房负责人：</w:t>
      </w:r>
    </w:p>
    <w:p>
      <w:pPr>
        <w:spacing w:line="576" w:lineRule="exact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李X  138XXXXXXXX（XX机房）、胡XXXX 137XXXXXXX（XX机房）王X  136XXXXXXXX（XX机房）、王XXXX 13XXXXXXXXX（XX机房）</w:t>
      </w:r>
    </w:p>
    <w:p>
      <w:pPr>
        <w:spacing w:line="576" w:lineRule="exact"/>
        <w:ind w:firstLine="643" w:firstLineChars="200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四、考场布置要求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（一）提前准备好横幅“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江西省202</w:t>
      </w:r>
      <w:r>
        <w:rPr>
          <w:rFonts w:ascii="仿宋" w:hAnsi="仿宋" w:eastAsia="仿宋" w:cs="仿宋"/>
          <w:b/>
          <w:bCs/>
          <w:sz w:val="32"/>
          <w:szCs w:val="32"/>
        </w:rPr>
        <w:t>1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 xml:space="preserve">年青少年网络安全与信息科技大赛 </w:t>
      </w:r>
      <w:r>
        <w:rPr>
          <w:rFonts w:ascii="仿宋" w:hAnsi="仿宋" w:eastAsia="仿宋" w:cs="仿宋"/>
          <w:b/>
          <w:bCs/>
          <w:sz w:val="32"/>
          <w:szCs w:val="32"/>
        </w:rPr>
        <w:t>xx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学校考点</w:t>
      </w:r>
      <w:r>
        <w:rPr>
          <w:rFonts w:hint="eastAsia" w:ascii="仿宋" w:hAnsi="仿宋" w:eastAsia="仿宋" w:cs="仿宋"/>
          <w:sz w:val="32"/>
          <w:szCs w:val="32"/>
        </w:rPr>
        <w:t>”，每个考场均按要求挂好。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（二）电子LED屏幕：“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江西省202</w:t>
      </w:r>
      <w:r>
        <w:rPr>
          <w:rFonts w:ascii="仿宋" w:hAnsi="仿宋" w:eastAsia="仿宋" w:cs="仿宋"/>
          <w:b/>
          <w:bCs/>
          <w:sz w:val="32"/>
          <w:szCs w:val="32"/>
        </w:rPr>
        <w:t>1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年青少年网络安全与信息科技大赛 xx学校考点”。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例如：江西省202</w:t>
      </w:r>
      <w:r>
        <w:rPr>
          <w:rFonts w:ascii="仿宋" w:hAnsi="仿宋" w:eastAsia="仿宋" w:cs="仿宋"/>
          <w:sz w:val="32"/>
          <w:szCs w:val="32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年青少年网络安全与信息科技大赛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XXX市XXXX中(小)学考点。</w:t>
      </w:r>
    </w:p>
    <w:p>
      <w:pPr>
        <w:numPr>
          <w:ilvl w:val="0"/>
          <w:numId w:val="2"/>
        </w:num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机房显示屏或投影显示屏：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可直接放入大赛主题照片，</w:t>
      </w:r>
      <w:r>
        <w:rPr>
          <w:rFonts w:hint="eastAsia" w:ascii="仿宋" w:hAnsi="仿宋" w:eastAsia="仿宋" w:cs="仿宋"/>
          <w:sz w:val="32"/>
          <w:szCs w:val="32"/>
        </w:rPr>
        <w:t>图片详见（附件1）。</w:t>
      </w:r>
    </w:p>
    <w:p>
      <w:pPr>
        <w:numPr>
          <w:ilvl w:val="0"/>
          <w:numId w:val="2"/>
        </w:num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黑板文字“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沉着冷静,周密思考,认真严谨,仔细答卷。</w:t>
      </w:r>
      <w:r>
        <w:rPr>
          <w:rFonts w:hint="eastAsia" w:ascii="仿宋" w:hAnsi="仿宋" w:eastAsia="仿宋" w:cs="仿宋"/>
          <w:sz w:val="32"/>
          <w:szCs w:val="32"/>
        </w:rPr>
        <w:t>”以上参考样例见附件5。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（五）检查所有电脑是否正常运行，相关考试所需软件设备安装到位。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（六）按照规定位置贴好考试的“考场编号及其准考证起止号（机房门口）”以及“考生守则”。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（七）提前贴好路标指示图（贴在走廊上）。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（八）其他需准备物品：监考证、工作证（若干）。</w:t>
      </w:r>
    </w:p>
    <w:p>
      <w:pPr>
        <w:spacing w:line="576" w:lineRule="exact"/>
        <w:ind w:firstLine="643" w:firstLineChars="200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五、考试实施程序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（一）开考前一小时，监考老师、考务人员佩戴好监考/工作证到达考场；考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场</w:t>
      </w:r>
      <w:r>
        <w:rPr>
          <w:rFonts w:hint="eastAsia" w:ascii="仿宋" w:hAnsi="仿宋" w:eastAsia="仿宋" w:cs="仿宋"/>
          <w:sz w:val="32"/>
          <w:szCs w:val="32"/>
        </w:rPr>
        <w:t>保安考前一小时到岗，负责考试期间考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场</w:t>
      </w:r>
      <w:r>
        <w:rPr>
          <w:rFonts w:hint="eastAsia" w:ascii="仿宋" w:hAnsi="仿宋" w:eastAsia="仿宋" w:cs="仿宋"/>
          <w:sz w:val="32"/>
          <w:szCs w:val="32"/>
        </w:rPr>
        <w:t>内清场，处理突发事件，审查考生凭准考证进入考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场</w:t>
      </w:r>
      <w:r>
        <w:rPr>
          <w:rFonts w:hint="eastAsia" w:ascii="仿宋" w:hAnsi="仿宋" w:eastAsia="仿宋" w:cs="仿宋"/>
          <w:sz w:val="32"/>
          <w:szCs w:val="32"/>
        </w:rPr>
        <w:t>，工作人员凭监考/工作证进入考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场</w:t>
      </w:r>
      <w:r>
        <w:rPr>
          <w:rFonts w:hint="eastAsia" w:ascii="仿宋" w:hAnsi="仿宋" w:eastAsia="仿宋" w:cs="仿宋"/>
          <w:sz w:val="32"/>
          <w:szCs w:val="32"/>
        </w:rPr>
        <w:t>，无关人员一律不得进入考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场</w:t>
      </w:r>
      <w:r>
        <w:rPr>
          <w:rFonts w:hint="eastAsia" w:ascii="仿宋" w:hAnsi="仿宋" w:eastAsia="仿宋" w:cs="仿宋"/>
          <w:sz w:val="32"/>
          <w:szCs w:val="32"/>
        </w:rPr>
        <w:t>内。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（二）</w:t>
      </w:r>
      <w:r>
        <w:rPr>
          <w:rFonts w:ascii="仿宋" w:hAnsi="仿宋" w:eastAsia="仿宋" w:cs="仿宋"/>
          <w:sz w:val="32"/>
          <w:szCs w:val="32"/>
        </w:rPr>
        <w:t>13</w:t>
      </w:r>
      <w:r>
        <w:rPr>
          <w:rFonts w:hint="eastAsia" w:ascii="仿宋" w:hAnsi="仿宋" w:eastAsia="仿宋" w:cs="仿宋"/>
          <w:sz w:val="32"/>
          <w:szCs w:val="32"/>
        </w:rPr>
        <w:t>:</w:t>
      </w:r>
      <w:r>
        <w:rPr>
          <w:rFonts w:ascii="仿宋" w:hAnsi="仿宋" w:eastAsia="仿宋" w:cs="仿宋"/>
          <w:sz w:val="32"/>
          <w:szCs w:val="32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0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</w:rPr>
        <w:t>考生开始进场，保安做好安保、引导工作，监考教师负责查验考生信息（准考证、身份证/户口本的原件或复印件），同时引导学生签到确认并发放一张草稿纸（开考前未确认完可以考试途中让学生补签），禁止考生将《考生守则》规定的禁止物品（电子、通信、计算器、存储器、书籍、资料等）带入考场，考生对号入座（将准考证放在左上角）后，监考教师宣布考试注意事项；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（三）开考前15分钟，监考人员提醒考生打开电脑，登录大赛官网（http://nsitc.ncu.edu.cn/）进入考试页面，待系统开放后开始答题。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（四）监考时，前后各一人，不得做与监考无关的事；需上厕所的同学举手示意后，原则上由监考教师陪同前往（尽量避免两个学生同时前往），具体由监考教师根据实际情况处理。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（五）开考15分钟后，迟到考生不准入场，考试试卷一经提交监考教师应引导考生立即安静退场。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六）监考教师应监督考生按规定答题，制止考生违纪行为。对有违规行为的考生，如旁窥、夹带、交谈、传递等应立即制止，并交主考处理。如发现监考人员或工作人员有违纪舞弊行为，应立即报告主考，由主考根据实际情况处理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（七）如考生在考试过程中突发疾病，由一位监考员通知考场外工作人员陪同考生前去治疗，不能坚持考试的应说服考生停考。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（八）考试结束前15分钟，监考教师当众宣布离终考所剩时间。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（九）考试时间结束后，考试系统自动关闭考生停止答题，监考教师指挥学生依次有序退出考场。监考教师将考场签到表交至考务保障组处。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附件：1.大赛官方海报</w:t>
      </w:r>
    </w:p>
    <w:p>
      <w:pPr>
        <w:spacing w:line="576" w:lineRule="exact"/>
        <w:ind w:firstLine="1600" w:firstLineChars="5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2.考务人员职责</w:t>
      </w:r>
    </w:p>
    <w:p>
      <w:pPr>
        <w:spacing w:line="576" w:lineRule="exact"/>
        <w:ind w:firstLine="1600" w:firstLineChars="5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3.考场及考生名单</w:t>
      </w:r>
    </w:p>
    <w:p>
      <w:pPr>
        <w:spacing w:line="576" w:lineRule="exact"/>
        <w:ind w:firstLine="1600" w:firstLineChars="5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4.考场规则、考试应试人员违纪违规行为处理办法</w:t>
      </w:r>
    </w:p>
    <w:p>
      <w:pPr>
        <w:spacing w:line="576" w:lineRule="exact"/>
        <w:ind w:firstLine="1600" w:firstLineChars="5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5.各学校考点LED显示屏、横幅、投影等参考照片</w:t>
      </w:r>
    </w:p>
    <w:p>
      <w:pPr>
        <w:spacing w:line="576" w:lineRule="exact"/>
        <w:ind w:firstLine="643" w:firstLineChars="200"/>
        <w:rPr>
          <w:rStyle w:val="6"/>
          <w:rFonts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bidi="ar"/>
        </w:rPr>
      </w:pPr>
    </w:p>
    <w:p>
      <w:pPr>
        <w:spacing w:line="576" w:lineRule="exact"/>
        <w:ind w:firstLine="643" w:firstLineChars="200"/>
        <w:rPr>
          <w:rStyle w:val="6"/>
          <w:rFonts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bidi="ar"/>
        </w:rPr>
      </w:pPr>
    </w:p>
    <w:p>
      <w:pPr>
        <w:spacing w:line="576" w:lineRule="exact"/>
        <w:ind w:firstLine="643" w:firstLineChars="200"/>
        <w:rPr>
          <w:rStyle w:val="6"/>
          <w:rFonts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bidi="ar"/>
        </w:rPr>
      </w:pPr>
    </w:p>
    <w:p>
      <w:pPr>
        <w:spacing w:line="576" w:lineRule="exact"/>
        <w:ind w:firstLine="643" w:firstLineChars="200"/>
        <w:rPr>
          <w:rStyle w:val="6"/>
          <w:rFonts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bidi="ar"/>
        </w:rPr>
      </w:pPr>
    </w:p>
    <w:p>
      <w:pPr>
        <w:spacing w:line="576" w:lineRule="exact"/>
        <w:ind w:firstLine="643" w:firstLineChars="200"/>
        <w:rPr>
          <w:rStyle w:val="6"/>
          <w:rFonts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bidi="ar"/>
        </w:rPr>
      </w:pPr>
    </w:p>
    <w:p>
      <w:pPr>
        <w:spacing w:line="576" w:lineRule="exact"/>
        <w:ind w:firstLine="643" w:firstLineChars="200"/>
        <w:rPr>
          <w:rStyle w:val="6"/>
          <w:rFonts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bidi="ar"/>
        </w:rPr>
      </w:pPr>
    </w:p>
    <w:p>
      <w:pPr>
        <w:spacing w:line="576" w:lineRule="exact"/>
        <w:ind w:firstLine="643" w:firstLineChars="200"/>
        <w:rPr>
          <w:rStyle w:val="6"/>
          <w:rFonts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bidi="ar"/>
        </w:rPr>
      </w:pPr>
    </w:p>
    <w:p>
      <w:pPr>
        <w:spacing w:line="576" w:lineRule="exact"/>
        <w:ind w:firstLine="643" w:firstLineChars="200"/>
        <w:rPr>
          <w:rStyle w:val="6"/>
          <w:rFonts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bidi="ar"/>
        </w:rPr>
      </w:pPr>
    </w:p>
    <w:p>
      <w:pPr>
        <w:spacing w:line="576" w:lineRule="exact"/>
        <w:ind w:firstLine="643" w:firstLineChars="200"/>
        <w:rPr>
          <w:rStyle w:val="6"/>
          <w:rFonts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bidi="ar"/>
        </w:rPr>
      </w:pPr>
    </w:p>
    <w:p>
      <w:pPr>
        <w:spacing w:line="576" w:lineRule="exact"/>
        <w:ind w:firstLine="643" w:firstLineChars="200"/>
        <w:rPr>
          <w:rStyle w:val="6"/>
          <w:rFonts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bidi="ar"/>
        </w:rPr>
      </w:pPr>
    </w:p>
    <w:p>
      <w:pPr>
        <w:spacing w:line="576" w:lineRule="exact"/>
        <w:ind w:firstLine="643" w:firstLineChars="200"/>
        <w:rPr>
          <w:rStyle w:val="6"/>
          <w:rFonts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bidi="ar"/>
        </w:rPr>
      </w:pPr>
    </w:p>
    <w:p>
      <w:pPr>
        <w:spacing w:line="576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附件1</w:t>
      </w:r>
    </w:p>
    <w:p>
      <w:pPr>
        <w:spacing w:line="576" w:lineRule="exact"/>
        <w:rPr>
          <w:rStyle w:val="6"/>
          <w:rFonts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bidi="ar"/>
        </w:rPr>
      </w:pPr>
    </w:p>
    <w:p>
      <w:pPr>
        <w:spacing w:line="576" w:lineRule="exact"/>
        <w:ind w:firstLine="420" w:firstLineChars="200"/>
        <w:rPr>
          <w:rStyle w:val="6"/>
          <w:rFonts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460375</wp:posOffset>
            </wp:positionV>
            <wp:extent cx="5615305" cy="3070860"/>
            <wp:effectExtent l="0" t="0" r="4445" b="15240"/>
            <wp:wrapTopAndBottom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76" w:lineRule="exact"/>
        <w:ind w:firstLine="643" w:firstLineChars="200"/>
        <w:rPr>
          <w:rStyle w:val="6"/>
          <w:rFonts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bidi="ar"/>
        </w:rPr>
      </w:pPr>
    </w:p>
    <w:p>
      <w:pPr>
        <w:spacing w:line="576" w:lineRule="exact"/>
        <w:ind w:firstLine="643" w:firstLineChars="200"/>
        <w:rPr>
          <w:rStyle w:val="6"/>
          <w:rFonts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bidi="ar"/>
        </w:rPr>
      </w:pPr>
    </w:p>
    <w:p>
      <w:pPr>
        <w:spacing w:line="576" w:lineRule="exact"/>
        <w:ind w:firstLine="643" w:firstLineChars="200"/>
        <w:rPr>
          <w:rStyle w:val="6"/>
          <w:rFonts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bidi="ar"/>
        </w:rPr>
      </w:pPr>
    </w:p>
    <w:p>
      <w:pPr>
        <w:spacing w:line="576" w:lineRule="exact"/>
        <w:ind w:firstLine="643" w:firstLineChars="200"/>
        <w:rPr>
          <w:rStyle w:val="6"/>
          <w:rFonts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bidi="ar"/>
        </w:rPr>
      </w:pPr>
    </w:p>
    <w:p>
      <w:pPr>
        <w:spacing w:line="576" w:lineRule="exact"/>
        <w:ind w:firstLine="643" w:firstLineChars="200"/>
        <w:rPr>
          <w:rStyle w:val="6"/>
          <w:rFonts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bidi="ar"/>
        </w:rPr>
      </w:pPr>
    </w:p>
    <w:p>
      <w:pPr>
        <w:spacing w:line="576" w:lineRule="exact"/>
        <w:ind w:firstLine="643" w:firstLineChars="200"/>
        <w:rPr>
          <w:rStyle w:val="6"/>
          <w:rFonts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bidi="ar"/>
        </w:rPr>
      </w:pPr>
    </w:p>
    <w:p>
      <w:pPr>
        <w:spacing w:line="576" w:lineRule="exact"/>
        <w:ind w:firstLine="643" w:firstLineChars="200"/>
        <w:rPr>
          <w:rStyle w:val="6"/>
          <w:rFonts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bidi="ar"/>
        </w:rPr>
      </w:pPr>
    </w:p>
    <w:p>
      <w:pPr>
        <w:spacing w:line="576" w:lineRule="exact"/>
        <w:ind w:firstLine="643" w:firstLineChars="200"/>
        <w:rPr>
          <w:rStyle w:val="6"/>
          <w:rFonts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bidi="ar"/>
        </w:rPr>
      </w:pPr>
    </w:p>
    <w:p>
      <w:pPr>
        <w:spacing w:line="576" w:lineRule="exact"/>
        <w:ind w:firstLine="643" w:firstLineChars="200"/>
        <w:rPr>
          <w:rStyle w:val="6"/>
          <w:rFonts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bidi="ar"/>
        </w:rPr>
      </w:pPr>
    </w:p>
    <w:p>
      <w:pPr>
        <w:spacing w:line="576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76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</w:t>
      </w:r>
    </w:p>
    <w:p>
      <w:pPr>
        <w:spacing w:after="312" w:afterLines="100" w:line="576" w:lineRule="exact"/>
        <w:jc w:val="center"/>
        <w:rPr>
          <w:rStyle w:val="6"/>
          <w:rFonts w:ascii="方正小标宋_GBK" w:hAnsi="方正小标宋_GBK" w:eastAsia="方正小标宋_GBK" w:cs="方正小标宋_GBK"/>
          <w:color w:val="000000"/>
          <w:kern w:val="0"/>
          <w:sz w:val="44"/>
          <w:szCs w:val="44"/>
          <w:shd w:val="clear" w:color="auto" w:fill="FFFFFF"/>
          <w:lang w:bidi="ar"/>
        </w:rPr>
      </w:pPr>
      <w:r>
        <w:rPr>
          <w:rStyle w:val="6"/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shd w:val="clear" w:color="auto" w:fill="FFFFFF"/>
          <w:lang w:bidi="ar"/>
        </w:rPr>
        <w:t>考务人员职责</w:t>
      </w:r>
    </w:p>
    <w:p>
      <w:pPr>
        <w:spacing w:line="576" w:lineRule="exact"/>
        <w:ind w:firstLine="643" w:firstLineChars="200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一、主考、副主考职责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（一）主考在组织委员会的领导下，负责领导和协调考试的全面工作，副主考协助主考工作。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（二）负责选聘和培训监考人员及其他工作人员，组织工作人员考前培训工作，组织学习考试工作纪律和保密要求，明确考试规定和工作程序，掌握考试中常见问题的处理原则和方法。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（三）负责考点的布置检查、机房的清场验收和考场封闭工作，做好考前准备工作。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（四）按规定的考试时间组织实施机考，监督工作人员按规定开启或封闭考场，巡视考场并随时掌握机考进展情况。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（五）切实组织好考场的安全保卫工作，发现问题及时处理，重大问题立即向组织委员会主任报告。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（六）考试结束后，向组织委员会报告本次考试情况。</w:t>
      </w:r>
    </w:p>
    <w:p>
      <w:pPr>
        <w:spacing w:line="576" w:lineRule="exact"/>
        <w:ind w:firstLine="643" w:firstLineChars="200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二、巡视督查职责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（一）在组织委员会的统一领导下，监督检查考点的考试组织工作。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（二）巡视中发现考试组织中的疏漏或不足，应立即向有关人员提出，并监督其及时予以弥补或纠正，对违反规定的监考员和工作人员，要向考点主考及时通报。</w:t>
      </w:r>
    </w:p>
    <w:p>
      <w:pPr>
        <w:spacing w:line="576" w:lineRule="exact"/>
        <w:ind w:firstLine="643" w:firstLineChars="200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三、考务组职责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（一）协助主考组织监考教师和工作人员的工作布置，准备必备的考务用品。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（二）负责决赛的宣传布置工作。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（三）协助主考处理考试中发生的问题。</w:t>
      </w:r>
    </w:p>
    <w:p>
      <w:pPr>
        <w:spacing w:line="576" w:lineRule="exact"/>
        <w:ind w:firstLine="643" w:firstLineChars="200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四、后勤保障职责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（一）负责设备保障工作，做好电脑设备的维护、修理工作。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（二）负责安全保卫工作，做好指引、疏通和看护工作。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（三）负责医疗救护工作，做好突发情况的准备工作。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（四）负责清洁卫生、水电的保障工作。</w:t>
      </w:r>
    </w:p>
    <w:p>
      <w:pPr>
        <w:spacing w:line="576" w:lineRule="exact"/>
        <w:ind w:firstLine="643" w:firstLineChars="200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五、监考教师职责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（一）在考场主考的领导下，主持本考场的考试，维护考场秩序，严格执行考场实施程序，保证考试正常进行。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（二）对考生进行考风考纪教育，宣布考试注意事项。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（三）考试中发生异常情况不得扩散，应立即报告主考。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（四）熟悉监考人员操作流程，严格按照规定的程序和要求履行监考责任。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（五）应试人员入场后，负责提醒应试人员考场规则，宣布考试时间及有关要求，逐一检查应试人员有效身份证（或户口本）、准考证与本人是否一致，对异常证件等情况做好记录。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六）机考实施期间，监考人员应在考场内不断地巡回检查，不得固定站在应试人员座位旁，不得对试题内容作任何解释；在应试人员作答过程中，不得代替应试人员进行操作。制止无关人员进入考场或在考场附近逗留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（七）机考实施期间发现应试人员违纪违规行为时，须按考场规则、违纪违规行为处理等有关规定，准确、详细地做好记录。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（八）考试系统、设备出现故障或应试人员违反操作要求造成异常情况时，要协同电脑设备保障人员确认、处理，如实记录处理情况。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（九）遵守监考纪律，不擅离职守，不吸烟，不阅读书报或玩手机，不谈笑，不检查考生答题，不暗示考生答题，不得擅自提前和拖延考试时间。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（十）考前、考后检查清理考场。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</w:p>
    <w:p>
      <w:pPr>
        <w:spacing w:line="576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附件4</w:t>
      </w:r>
    </w:p>
    <w:p>
      <w:pPr>
        <w:spacing w:after="312" w:afterLines="100" w:line="576" w:lineRule="exact"/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Style w:val="6"/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  <w:shd w:val="clear" w:color="auto" w:fill="FFFFFF"/>
          <w:lang w:bidi="ar"/>
        </w:rPr>
        <w:t>考场规则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第一条 应试人员开考前30分钟凭准考证、身份证/户口本（原件或复印件）经监考教师查验无误后进入考场，持其它证件者不得进入考场，应试人员入座后，将准考证放在桌面右上角，以备查对。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第二条 应试人员不得将各种电子、通信、计算器、存储器、书籍、资料等物品带入座位。已带入考场的物品要按监考员的要求放在指定位置（应试人员不得携带贵重物品。所有与考试无关物品提供统一指定存放处，考试结束后自行取走，如有遗失，后果自负），否则，视为作弊，该科目（场次）考试按零分处理。考试期间应试人员不得传递任何物品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第三条 开始考试15分钟后，应试人员不得入场；考试试卷一经提交，举手示意监考教师，经允许后立即安静退场。</w:t>
      </w:r>
    </w:p>
    <w:p>
      <w:pPr>
        <w:wordWrap w:val="0"/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第四条 应试人员通过电脑登录大赛官网（http://nsitc.ncu.edu.cn/）进入考试页面，待系统开放后开始答题。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第五条 应试人员不得要求监考教师解释试题，如遇电脑出现故障等，应举手询问，需上厕所的同学应举手示意。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第六条 应试人员应遵守考场纪律，保持考场安静。严禁交头接耳、抄袭他人答案或传递试卷（答案），不得窥视他人试卷及其他答题材料。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第七条 监考老师提示考试结束后，应试人员应立即停止答题，在监考教师指引下，有序离开考场，应试人员不得将草稿纸等相关考试信息以任何方式带出考场，交卷后不得在考场附近逗留、谈论。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第八条 应试人员应服从考试工作人员管理，接受监考员监督和检查。对无理取闹，辱骂、威胁、报复考试工作人员的，按有关纪律和规定处理。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第九条 除主考、副主考，本考场监考、流动监考、巡考人员外，其他无关人员不得进入考场。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第十条 应试人员违反本规则或者有其它违规违纪行为，将依据《考试应试人员违纪违规行为处理办法》予以处理。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spacing w:line="576" w:lineRule="exact"/>
        <w:ind w:firstLine="643" w:firstLineChars="200"/>
        <w:rPr>
          <w:rStyle w:val="6"/>
          <w:rFonts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Style w:val="6"/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bidi="ar"/>
        </w:rPr>
        <w:br w:type="page"/>
      </w:r>
    </w:p>
    <w:p>
      <w:pPr>
        <w:spacing w:after="312" w:afterLines="100" w:line="576" w:lineRule="exact"/>
        <w:jc w:val="center"/>
        <w:rPr>
          <w:rStyle w:val="6"/>
          <w:rFonts w:ascii="方正小标宋_GBK" w:hAnsi="方正小标宋_GBK" w:eastAsia="方正小标宋_GBK" w:cs="方正小标宋_GBK"/>
          <w:bCs/>
          <w:color w:val="000000"/>
          <w:kern w:val="0"/>
          <w:sz w:val="44"/>
          <w:szCs w:val="44"/>
          <w:shd w:val="clear" w:color="auto" w:fill="FFFFFF"/>
          <w:lang w:bidi="ar"/>
        </w:rPr>
      </w:pPr>
      <w:r>
        <w:rPr>
          <w:rStyle w:val="6"/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  <w:shd w:val="clear" w:color="auto" w:fill="FFFFFF"/>
          <w:lang w:bidi="ar"/>
        </w:rPr>
        <w:t>考试应试人员违纪违规行为处理办法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第一条 考试期间，凡违反考场规则的行为均属违纪行为。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第二条 应试人员在考试过程中有下列行为之一的，由考试主管部门给予其该科目（场次）考试成绩无效的处理：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（一）将规定以外的物品带入考场且未按要求放在指定位置的；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（二）未在指定座位参加考试的，或者未经工作人员允许擅自离开座位或者考场的；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（三）未正确提交考试信息的；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（四）其他一般违纪违规行为。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第三条 应试人员在考试过程中有下列行为之一的，由考试主管部门给予其取消本次考试资格的处理，并由给予其5年内不得报考的处理：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（一）抄袭、协助抄袭的；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（二）持假证件参加考试的；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（三）使用禁止自带的通讯设备或者具有计算、存储功能电子设备的；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（四）将无线耳机、无线接收器等高科技作弊设备带入座位并使用的；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（五）其他严重违纪违规行为。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第四条 在考试或阅卷过程中认定应试人员有下列情形之一的，由考试主管部门给予其取消本次考试资格的处理，并给予其终身不得报考的处理：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（一）经查实认定为串通作弊或有组织作弊的；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（二）由他人替考或者冒名顶替他人参加考试的；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（三）其他情节特别严重、影响恶劣的违纪违规行为。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第五条 对应试人员的违纪违规行为当场处理的，应由两名以上考务工作人员予以记录、签字并存档。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对应试人员违纪违规行为事后认定与处理的，应当制作考试违纪违规行为告知书。告知书应当通过邮寄送或者公告形式送达应试人员。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第六条 应试人员不服从监考教师管理，无理取闹，扰乱考场秩序，辱骂监考教师、其他应试人员以及威胁他人安全的，触犯国家法律的，移交司法、公安部门处理。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spacing w:line="576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附件5</w:t>
      </w:r>
    </w:p>
    <w:p>
      <w:pPr>
        <w:spacing w:line="576" w:lineRule="exact"/>
        <w:jc w:val="left"/>
        <w:rPr>
          <w:rStyle w:val="6"/>
          <w:rFonts w:ascii="方正小标宋_GBK" w:hAnsi="方正小标宋_GBK" w:eastAsia="方正小标宋_GBK" w:cs="方正小标宋_GBK"/>
          <w:color w:val="000000"/>
          <w:kern w:val="0"/>
          <w:sz w:val="44"/>
          <w:szCs w:val="44"/>
          <w:shd w:val="clear" w:color="auto" w:fill="FFFFFF"/>
          <w:lang w:bidi="ar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695960</wp:posOffset>
            </wp:positionV>
            <wp:extent cx="5130165" cy="7258050"/>
            <wp:effectExtent l="0" t="0" r="5715" b="11430"/>
            <wp:wrapSquare wrapText="bothSides"/>
            <wp:docPr id="2" name="图片 1" descr="赛前照片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赛前照片A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6"/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shd w:val="clear" w:color="auto" w:fill="FFFFFF"/>
          <w:lang w:bidi="ar"/>
        </w:rPr>
        <w:t>各学校LED显示屏、横幅、投影等参考照片</w:t>
      </w:r>
    </w:p>
    <w:p>
      <w:pPr>
        <w:spacing w:line="460" w:lineRule="exact"/>
        <w:rPr>
          <w:rFonts w:asciiTheme="minorEastAsia" w:hAnsiTheme="minorEastAsia" w:cstheme="minorEastAsia"/>
          <w:sz w:val="24"/>
        </w:rPr>
      </w:pPr>
    </w:p>
    <w:p>
      <w:pPr>
        <w:spacing w:line="460" w:lineRule="exact"/>
        <w:rPr>
          <w:rFonts w:asciiTheme="minorEastAsia" w:hAnsiTheme="minorEastAsia" w:cstheme="minorEastAsia"/>
          <w:sz w:val="24"/>
        </w:rPr>
      </w:pPr>
      <w:r>
        <w:rPr>
          <w:rFonts w:hint="eastAsia"/>
          <w:b/>
          <w:bCs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259080</wp:posOffset>
            </wp:positionV>
            <wp:extent cx="5963920" cy="8437245"/>
            <wp:effectExtent l="0" t="0" r="10160" b="5715"/>
            <wp:wrapTopAndBottom/>
            <wp:docPr id="3" name="图片 2" descr="初赛照片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初赛照片A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3920" cy="843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4" w:type="default"/>
      <w:pgSz w:w="11906" w:h="16838"/>
      <w:pgMar w:top="2098" w:right="1474" w:bottom="1984" w:left="1587" w:header="851" w:footer="992" w:gutter="0"/>
      <w:pgNumType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1" w:fontKey="{911E7A44-ED78-43FB-B927-D5BFBE88936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2" w:fontKey="{7E6AABCF-9429-41E2-8316-7F633357ADD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143BBFC5-4012-4217-8B3F-FD4828E64B5E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D42D4B57-E3C0-4EF4-A525-54AA958824DC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5" w:fontKey="{C1D5AEBA-86D4-4E73-AFAD-74C784235A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- 3 -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66C/ssAgAAV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nroL+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- 3 -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bVWnMqAgAAVQ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CbVWnM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9E35C5"/>
    <w:multiLevelType w:val="singleLevel"/>
    <w:tmpl w:val="9D9E35C5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2E017818"/>
    <w:multiLevelType w:val="singleLevel"/>
    <w:tmpl w:val="2E017818"/>
    <w:lvl w:ilvl="0" w:tentative="0">
      <w:start w:val="2"/>
      <w:numFmt w:val="chineseCounting"/>
      <w:suff w:val="nothing"/>
      <w:lvlText w:val="(%1）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1451F1"/>
    <w:rsid w:val="000610FD"/>
    <w:rsid w:val="000637DE"/>
    <w:rsid w:val="0040774B"/>
    <w:rsid w:val="00447812"/>
    <w:rsid w:val="004B06DE"/>
    <w:rsid w:val="004E4724"/>
    <w:rsid w:val="006543E1"/>
    <w:rsid w:val="00831173"/>
    <w:rsid w:val="009A0C4D"/>
    <w:rsid w:val="009F6D85"/>
    <w:rsid w:val="00AC722E"/>
    <w:rsid w:val="00B45AEA"/>
    <w:rsid w:val="00B51D55"/>
    <w:rsid w:val="00E01522"/>
    <w:rsid w:val="00FD3059"/>
    <w:rsid w:val="010B3EE1"/>
    <w:rsid w:val="01AC261C"/>
    <w:rsid w:val="0225392B"/>
    <w:rsid w:val="024A646F"/>
    <w:rsid w:val="02791455"/>
    <w:rsid w:val="027C003A"/>
    <w:rsid w:val="02A832CA"/>
    <w:rsid w:val="03146F2F"/>
    <w:rsid w:val="03455324"/>
    <w:rsid w:val="035474D2"/>
    <w:rsid w:val="036B593D"/>
    <w:rsid w:val="03794EEF"/>
    <w:rsid w:val="03862B77"/>
    <w:rsid w:val="03900EBF"/>
    <w:rsid w:val="03995390"/>
    <w:rsid w:val="03AE593D"/>
    <w:rsid w:val="040E798A"/>
    <w:rsid w:val="043B6E38"/>
    <w:rsid w:val="04B37C28"/>
    <w:rsid w:val="04BA3121"/>
    <w:rsid w:val="04E5391D"/>
    <w:rsid w:val="05064397"/>
    <w:rsid w:val="0516127D"/>
    <w:rsid w:val="05243EEE"/>
    <w:rsid w:val="05EB6246"/>
    <w:rsid w:val="05FD51AB"/>
    <w:rsid w:val="0603753B"/>
    <w:rsid w:val="06535A6C"/>
    <w:rsid w:val="06905544"/>
    <w:rsid w:val="0703367C"/>
    <w:rsid w:val="071521BC"/>
    <w:rsid w:val="07173EE6"/>
    <w:rsid w:val="07DA39CC"/>
    <w:rsid w:val="080C0028"/>
    <w:rsid w:val="086751A6"/>
    <w:rsid w:val="09250E51"/>
    <w:rsid w:val="097E5731"/>
    <w:rsid w:val="09D678B7"/>
    <w:rsid w:val="0A5B2A56"/>
    <w:rsid w:val="0A970C00"/>
    <w:rsid w:val="0AD855C7"/>
    <w:rsid w:val="0B80583C"/>
    <w:rsid w:val="0B8B4F76"/>
    <w:rsid w:val="0BC25636"/>
    <w:rsid w:val="0C0C5837"/>
    <w:rsid w:val="0C1448FF"/>
    <w:rsid w:val="0C18565F"/>
    <w:rsid w:val="0C4F5C17"/>
    <w:rsid w:val="0CD17C1A"/>
    <w:rsid w:val="0D2C788D"/>
    <w:rsid w:val="0D8A508C"/>
    <w:rsid w:val="0D902D86"/>
    <w:rsid w:val="0DBF44FC"/>
    <w:rsid w:val="0E2E00C4"/>
    <w:rsid w:val="0E6C61C8"/>
    <w:rsid w:val="0ED81D69"/>
    <w:rsid w:val="0F3A6D0A"/>
    <w:rsid w:val="0F5247EC"/>
    <w:rsid w:val="0F923CE1"/>
    <w:rsid w:val="0FD82441"/>
    <w:rsid w:val="0FF2468C"/>
    <w:rsid w:val="104325EE"/>
    <w:rsid w:val="109378BE"/>
    <w:rsid w:val="10DD4D14"/>
    <w:rsid w:val="11445B7A"/>
    <w:rsid w:val="114754E7"/>
    <w:rsid w:val="117D3804"/>
    <w:rsid w:val="12044776"/>
    <w:rsid w:val="12072415"/>
    <w:rsid w:val="12406569"/>
    <w:rsid w:val="12687682"/>
    <w:rsid w:val="130F6EEF"/>
    <w:rsid w:val="139139CB"/>
    <w:rsid w:val="13A44667"/>
    <w:rsid w:val="14222BE0"/>
    <w:rsid w:val="14435A39"/>
    <w:rsid w:val="147731F4"/>
    <w:rsid w:val="14E71486"/>
    <w:rsid w:val="14E82ECF"/>
    <w:rsid w:val="14F121C5"/>
    <w:rsid w:val="153D384F"/>
    <w:rsid w:val="158037E9"/>
    <w:rsid w:val="15DE35EF"/>
    <w:rsid w:val="161F6EE8"/>
    <w:rsid w:val="16226FF8"/>
    <w:rsid w:val="162D1896"/>
    <w:rsid w:val="163E19C9"/>
    <w:rsid w:val="16514E85"/>
    <w:rsid w:val="169B1318"/>
    <w:rsid w:val="16BC3A4D"/>
    <w:rsid w:val="16F37B58"/>
    <w:rsid w:val="171333EB"/>
    <w:rsid w:val="1792098F"/>
    <w:rsid w:val="18453345"/>
    <w:rsid w:val="18495FDF"/>
    <w:rsid w:val="185F5DA1"/>
    <w:rsid w:val="18613B2A"/>
    <w:rsid w:val="189C2287"/>
    <w:rsid w:val="18CD4E13"/>
    <w:rsid w:val="191239DE"/>
    <w:rsid w:val="1922575B"/>
    <w:rsid w:val="194C35A9"/>
    <w:rsid w:val="19543309"/>
    <w:rsid w:val="19AD51BC"/>
    <w:rsid w:val="1A096EE3"/>
    <w:rsid w:val="1A0E6A69"/>
    <w:rsid w:val="1A4C1518"/>
    <w:rsid w:val="1A643C61"/>
    <w:rsid w:val="1A8751CB"/>
    <w:rsid w:val="1A8A3E71"/>
    <w:rsid w:val="1A8F29A0"/>
    <w:rsid w:val="1A911A8B"/>
    <w:rsid w:val="1AAC3613"/>
    <w:rsid w:val="1AB00BDB"/>
    <w:rsid w:val="1ABA38CB"/>
    <w:rsid w:val="1AE06DCA"/>
    <w:rsid w:val="1B1161EF"/>
    <w:rsid w:val="1B5A6948"/>
    <w:rsid w:val="1B961B86"/>
    <w:rsid w:val="1BB611D6"/>
    <w:rsid w:val="1BF134D5"/>
    <w:rsid w:val="1C735D90"/>
    <w:rsid w:val="1CE97FED"/>
    <w:rsid w:val="1D0667EA"/>
    <w:rsid w:val="1D6E6145"/>
    <w:rsid w:val="1E383831"/>
    <w:rsid w:val="1E42093F"/>
    <w:rsid w:val="1E535E5E"/>
    <w:rsid w:val="1E7D2F4E"/>
    <w:rsid w:val="1E9F28AA"/>
    <w:rsid w:val="1F0C039C"/>
    <w:rsid w:val="1F671EED"/>
    <w:rsid w:val="1F6A47C1"/>
    <w:rsid w:val="203508C1"/>
    <w:rsid w:val="20386D4F"/>
    <w:rsid w:val="20FE3E69"/>
    <w:rsid w:val="211B30FB"/>
    <w:rsid w:val="212105AA"/>
    <w:rsid w:val="213D0CEE"/>
    <w:rsid w:val="21577199"/>
    <w:rsid w:val="216663C9"/>
    <w:rsid w:val="21DF38B3"/>
    <w:rsid w:val="228E78AE"/>
    <w:rsid w:val="22915FAD"/>
    <w:rsid w:val="22C70A4F"/>
    <w:rsid w:val="22D04C59"/>
    <w:rsid w:val="235509AB"/>
    <w:rsid w:val="23B30C39"/>
    <w:rsid w:val="23F7514A"/>
    <w:rsid w:val="242579D8"/>
    <w:rsid w:val="246006E8"/>
    <w:rsid w:val="24B1104D"/>
    <w:rsid w:val="24BE281E"/>
    <w:rsid w:val="24DB57F0"/>
    <w:rsid w:val="24E66BBC"/>
    <w:rsid w:val="251A5A5C"/>
    <w:rsid w:val="251C4833"/>
    <w:rsid w:val="252A1E3E"/>
    <w:rsid w:val="25365001"/>
    <w:rsid w:val="25435DB0"/>
    <w:rsid w:val="258D0079"/>
    <w:rsid w:val="25D90E56"/>
    <w:rsid w:val="264463CA"/>
    <w:rsid w:val="26611B3F"/>
    <w:rsid w:val="26937E78"/>
    <w:rsid w:val="26BE6AF6"/>
    <w:rsid w:val="27387EE5"/>
    <w:rsid w:val="27790C98"/>
    <w:rsid w:val="27C2520A"/>
    <w:rsid w:val="27D62F9E"/>
    <w:rsid w:val="27EC27D6"/>
    <w:rsid w:val="28086261"/>
    <w:rsid w:val="29163685"/>
    <w:rsid w:val="294057C6"/>
    <w:rsid w:val="29CD5FBE"/>
    <w:rsid w:val="2AB524CF"/>
    <w:rsid w:val="2AB82F57"/>
    <w:rsid w:val="2AF94299"/>
    <w:rsid w:val="2AFE72A1"/>
    <w:rsid w:val="2B607CC5"/>
    <w:rsid w:val="2BD37A44"/>
    <w:rsid w:val="2C461119"/>
    <w:rsid w:val="2C4725BB"/>
    <w:rsid w:val="2C493CDD"/>
    <w:rsid w:val="2C8463DD"/>
    <w:rsid w:val="2CC479F6"/>
    <w:rsid w:val="2CCC6536"/>
    <w:rsid w:val="2CD8556F"/>
    <w:rsid w:val="2D221961"/>
    <w:rsid w:val="2D532153"/>
    <w:rsid w:val="2E19406A"/>
    <w:rsid w:val="2E1B242B"/>
    <w:rsid w:val="2E3F62FE"/>
    <w:rsid w:val="2E746C70"/>
    <w:rsid w:val="2EDF6530"/>
    <w:rsid w:val="2F576A46"/>
    <w:rsid w:val="2F7A5165"/>
    <w:rsid w:val="2FA81F39"/>
    <w:rsid w:val="2FA83C3C"/>
    <w:rsid w:val="2FF062F5"/>
    <w:rsid w:val="300164F0"/>
    <w:rsid w:val="300D336D"/>
    <w:rsid w:val="3010640D"/>
    <w:rsid w:val="30161B15"/>
    <w:rsid w:val="30EF3DA8"/>
    <w:rsid w:val="311B49E7"/>
    <w:rsid w:val="312B3FDB"/>
    <w:rsid w:val="31D81DF1"/>
    <w:rsid w:val="32070DD7"/>
    <w:rsid w:val="320B7CB2"/>
    <w:rsid w:val="336F3C96"/>
    <w:rsid w:val="34127103"/>
    <w:rsid w:val="344A35CE"/>
    <w:rsid w:val="352147CF"/>
    <w:rsid w:val="352E628F"/>
    <w:rsid w:val="36056E38"/>
    <w:rsid w:val="364E7F89"/>
    <w:rsid w:val="365075D0"/>
    <w:rsid w:val="365126B1"/>
    <w:rsid w:val="36676AF3"/>
    <w:rsid w:val="36705E5E"/>
    <w:rsid w:val="368F305F"/>
    <w:rsid w:val="36A509BD"/>
    <w:rsid w:val="36A53F53"/>
    <w:rsid w:val="36B00816"/>
    <w:rsid w:val="36F31D4C"/>
    <w:rsid w:val="36F54D99"/>
    <w:rsid w:val="375F4EED"/>
    <w:rsid w:val="38196AF1"/>
    <w:rsid w:val="385B2284"/>
    <w:rsid w:val="38DB514A"/>
    <w:rsid w:val="38F26922"/>
    <w:rsid w:val="392672A3"/>
    <w:rsid w:val="3927062E"/>
    <w:rsid w:val="39FA4FE0"/>
    <w:rsid w:val="3A776F6E"/>
    <w:rsid w:val="3AAF045A"/>
    <w:rsid w:val="3B08390D"/>
    <w:rsid w:val="3B1B0CC9"/>
    <w:rsid w:val="3B282E49"/>
    <w:rsid w:val="3BC82099"/>
    <w:rsid w:val="3BCB453B"/>
    <w:rsid w:val="3BE37F36"/>
    <w:rsid w:val="3C333704"/>
    <w:rsid w:val="3C3A3DC5"/>
    <w:rsid w:val="3C6470CA"/>
    <w:rsid w:val="3C6A3ED9"/>
    <w:rsid w:val="3CAD6EA5"/>
    <w:rsid w:val="3CAE3EFB"/>
    <w:rsid w:val="3CED1E68"/>
    <w:rsid w:val="3D5158A0"/>
    <w:rsid w:val="3D660847"/>
    <w:rsid w:val="3D9D61EA"/>
    <w:rsid w:val="3DE33115"/>
    <w:rsid w:val="3E0600B9"/>
    <w:rsid w:val="3E1A7804"/>
    <w:rsid w:val="3EA15B6D"/>
    <w:rsid w:val="3EB02CF6"/>
    <w:rsid w:val="3ED91437"/>
    <w:rsid w:val="3EE63222"/>
    <w:rsid w:val="3FAF3BD3"/>
    <w:rsid w:val="3FD419A6"/>
    <w:rsid w:val="3FE72460"/>
    <w:rsid w:val="41003265"/>
    <w:rsid w:val="410D1D47"/>
    <w:rsid w:val="41304F32"/>
    <w:rsid w:val="41786CC8"/>
    <w:rsid w:val="41967924"/>
    <w:rsid w:val="41DD16C8"/>
    <w:rsid w:val="41E51623"/>
    <w:rsid w:val="42190CAD"/>
    <w:rsid w:val="42462C64"/>
    <w:rsid w:val="42587F6A"/>
    <w:rsid w:val="426D0F85"/>
    <w:rsid w:val="430C7796"/>
    <w:rsid w:val="43E15A8A"/>
    <w:rsid w:val="44D840F4"/>
    <w:rsid w:val="44EC5FDF"/>
    <w:rsid w:val="4576095E"/>
    <w:rsid w:val="4589651F"/>
    <w:rsid w:val="465010DF"/>
    <w:rsid w:val="470B4C8D"/>
    <w:rsid w:val="47263AAF"/>
    <w:rsid w:val="475C2A72"/>
    <w:rsid w:val="478E56A9"/>
    <w:rsid w:val="47F33A0B"/>
    <w:rsid w:val="47F71C1C"/>
    <w:rsid w:val="483A6523"/>
    <w:rsid w:val="486B525F"/>
    <w:rsid w:val="487460CA"/>
    <w:rsid w:val="48BE74C4"/>
    <w:rsid w:val="49C3367F"/>
    <w:rsid w:val="49C60BDA"/>
    <w:rsid w:val="49EB01A6"/>
    <w:rsid w:val="49F678CF"/>
    <w:rsid w:val="4A140E16"/>
    <w:rsid w:val="4A1D73D9"/>
    <w:rsid w:val="4A2A6835"/>
    <w:rsid w:val="4A655E81"/>
    <w:rsid w:val="4A8A73C3"/>
    <w:rsid w:val="4AC90697"/>
    <w:rsid w:val="4B913BA5"/>
    <w:rsid w:val="4BB64473"/>
    <w:rsid w:val="4C4E4F28"/>
    <w:rsid w:val="4C593D52"/>
    <w:rsid w:val="4CC9791B"/>
    <w:rsid w:val="4D017285"/>
    <w:rsid w:val="4D4920CE"/>
    <w:rsid w:val="4D681156"/>
    <w:rsid w:val="4D8D5128"/>
    <w:rsid w:val="4DB542FA"/>
    <w:rsid w:val="4DCD450E"/>
    <w:rsid w:val="4DE45BB7"/>
    <w:rsid w:val="4DF47549"/>
    <w:rsid w:val="4E206238"/>
    <w:rsid w:val="4E4E467D"/>
    <w:rsid w:val="4E5831AE"/>
    <w:rsid w:val="4ED951E8"/>
    <w:rsid w:val="4EF61134"/>
    <w:rsid w:val="4F03181C"/>
    <w:rsid w:val="4F493600"/>
    <w:rsid w:val="4FEA727D"/>
    <w:rsid w:val="50136922"/>
    <w:rsid w:val="5042370E"/>
    <w:rsid w:val="50BB1116"/>
    <w:rsid w:val="50CA4813"/>
    <w:rsid w:val="50E71DAA"/>
    <w:rsid w:val="50F66CE9"/>
    <w:rsid w:val="52165B4E"/>
    <w:rsid w:val="524F0A25"/>
    <w:rsid w:val="527A1808"/>
    <w:rsid w:val="528259A4"/>
    <w:rsid w:val="52B36F3F"/>
    <w:rsid w:val="52EB371C"/>
    <w:rsid w:val="52FB4497"/>
    <w:rsid w:val="53A05ED3"/>
    <w:rsid w:val="53CD7022"/>
    <w:rsid w:val="53D360B1"/>
    <w:rsid w:val="54E113A7"/>
    <w:rsid w:val="552477CC"/>
    <w:rsid w:val="55680ACC"/>
    <w:rsid w:val="55F7499A"/>
    <w:rsid w:val="56392D30"/>
    <w:rsid w:val="5641164D"/>
    <w:rsid w:val="565D3BD2"/>
    <w:rsid w:val="56C1080A"/>
    <w:rsid w:val="56FA6CF9"/>
    <w:rsid w:val="5737015F"/>
    <w:rsid w:val="57503B46"/>
    <w:rsid w:val="57982ECA"/>
    <w:rsid w:val="57F61CCF"/>
    <w:rsid w:val="580902E2"/>
    <w:rsid w:val="58476285"/>
    <w:rsid w:val="584B372A"/>
    <w:rsid w:val="588B1F94"/>
    <w:rsid w:val="58A36931"/>
    <w:rsid w:val="58D6482C"/>
    <w:rsid w:val="58F20DB8"/>
    <w:rsid w:val="59324771"/>
    <w:rsid w:val="5A031CE8"/>
    <w:rsid w:val="5A2C035B"/>
    <w:rsid w:val="5A371785"/>
    <w:rsid w:val="5A4718C0"/>
    <w:rsid w:val="5B1C2835"/>
    <w:rsid w:val="5B280092"/>
    <w:rsid w:val="5B330D6D"/>
    <w:rsid w:val="5B78449F"/>
    <w:rsid w:val="5BA268B5"/>
    <w:rsid w:val="5BF70608"/>
    <w:rsid w:val="5C0A571F"/>
    <w:rsid w:val="5C62724F"/>
    <w:rsid w:val="5CBB3739"/>
    <w:rsid w:val="5CEA58A7"/>
    <w:rsid w:val="5CF2122B"/>
    <w:rsid w:val="5CF3475E"/>
    <w:rsid w:val="5D085078"/>
    <w:rsid w:val="5D0B18DF"/>
    <w:rsid w:val="5DEA66D5"/>
    <w:rsid w:val="5E0B41A3"/>
    <w:rsid w:val="5E6A2228"/>
    <w:rsid w:val="5E912EBA"/>
    <w:rsid w:val="5EE742E6"/>
    <w:rsid w:val="5EE96723"/>
    <w:rsid w:val="5EFB60BC"/>
    <w:rsid w:val="5EFC546E"/>
    <w:rsid w:val="5F3F6B53"/>
    <w:rsid w:val="5F5F1E02"/>
    <w:rsid w:val="5F6E4F06"/>
    <w:rsid w:val="5FC848EA"/>
    <w:rsid w:val="5FCD3129"/>
    <w:rsid w:val="60964F49"/>
    <w:rsid w:val="60AA7BF2"/>
    <w:rsid w:val="60BF2FEB"/>
    <w:rsid w:val="60C23508"/>
    <w:rsid w:val="614478BD"/>
    <w:rsid w:val="61490A5D"/>
    <w:rsid w:val="61E47104"/>
    <w:rsid w:val="630629F6"/>
    <w:rsid w:val="636B4C71"/>
    <w:rsid w:val="637C607D"/>
    <w:rsid w:val="63C54C61"/>
    <w:rsid w:val="64285C71"/>
    <w:rsid w:val="643A4AC4"/>
    <w:rsid w:val="64627425"/>
    <w:rsid w:val="649D485E"/>
    <w:rsid w:val="64B82C13"/>
    <w:rsid w:val="653111D7"/>
    <w:rsid w:val="656E07B8"/>
    <w:rsid w:val="65911857"/>
    <w:rsid w:val="659C7973"/>
    <w:rsid w:val="661018B3"/>
    <w:rsid w:val="6617069C"/>
    <w:rsid w:val="6741696D"/>
    <w:rsid w:val="674E1D12"/>
    <w:rsid w:val="67745D36"/>
    <w:rsid w:val="67A03A08"/>
    <w:rsid w:val="67C01D68"/>
    <w:rsid w:val="67D368AA"/>
    <w:rsid w:val="6813158E"/>
    <w:rsid w:val="685E2A02"/>
    <w:rsid w:val="693C53F4"/>
    <w:rsid w:val="694959EB"/>
    <w:rsid w:val="69A93F74"/>
    <w:rsid w:val="69B975E1"/>
    <w:rsid w:val="69D64315"/>
    <w:rsid w:val="6A2600B5"/>
    <w:rsid w:val="6A3A3A4D"/>
    <w:rsid w:val="6A6D461C"/>
    <w:rsid w:val="6AB16908"/>
    <w:rsid w:val="6B99203D"/>
    <w:rsid w:val="6BD53A04"/>
    <w:rsid w:val="6C1A1B81"/>
    <w:rsid w:val="6C1D6AC0"/>
    <w:rsid w:val="6C4464EF"/>
    <w:rsid w:val="6CAD6BEF"/>
    <w:rsid w:val="6D05558E"/>
    <w:rsid w:val="6D160AA5"/>
    <w:rsid w:val="6D4F72D9"/>
    <w:rsid w:val="6D6F2A9F"/>
    <w:rsid w:val="6DA7428C"/>
    <w:rsid w:val="6E1451F1"/>
    <w:rsid w:val="6E8D41E4"/>
    <w:rsid w:val="6F0E2916"/>
    <w:rsid w:val="6F7D263E"/>
    <w:rsid w:val="6F867075"/>
    <w:rsid w:val="701F589B"/>
    <w:rsid w:val="704346B3"/>
    <w:rsid w:val="7135083E"/>
    <w:rsid w:val="714A76B0"/>
    <w:rsid w:val="715A621B"/>
    <w:rsid w:val="71681C0A"/>
    <w:rsid w:val="71775989"/>
    <w:rsid w:val="71DA341F"/>
    <w:rsid w:val="71ED02EA"/>
    <w:rsid w:val="721745B2"/>
    <w:rsid w:val="73D224B6"/>
    <w:rsid w:val="741273A6"/>
    <w:rsid w:val="74601A01"/>
    <w:rsid w:val="746123F0"/>
    <w:rsid w:val="748230DB"/>
    <w:rsid w:val="74917939"/>
    <w:rsid w:val="74C052B7"/>
    <w:rsid w:val="74E5786C"/>
    <w:rsid w:val="75D5011A"/>
    <w:rsid w:val="75D76EC4"/>
    <w:rsid w:val="75E42392"/>
    <w:rsid w:val="75EB265B"/>
    <w:rsid w:val="767C5C0B"/>
    <w:rsid w:val="769B03DD"/>
    <w:rsid w:val="77227703"/>
    <w:rsid w:val="78E4670A"/>
    <w:rsid w:val="791028D1"/>
    <w:rsid w:val="79454A7E"/>
    <w:rsid w:val="7967646A"/>
    <w:rsid w:val="79E30718"/>
    <w:rsid w:val="7A133D5E"/>
    <w:rsid w:val="7A1B7CE6"/>
    <w:rsid w:val="7A8738EC"/>
    <w:rsid w:val="7AAA37D8"/>
    <w:rsid w:val="7ADC2AB7"/>
    <w:rsid w:val="7B35439D"/>
    <w:rsid w:val="7B435A3F"/>
    <w:rsid w:val="7C5569C7"/>
    <w:rsid w:val="7CDE387C"/>
    <w:rsid w:val="7CF071EB"/>
    <w:rsid w:val="7D6E10BA"/>
    <w:rsid w:val="7D8357A9"/>
    <w:rsid w:val="7DA85BC1"/>
    <w:rsid w:val="7DD6753A"/>
    <w:rsid w:val="7E3A0C70"/>
    <w:rsid w:val="7E3C6D61"/>
    <w:rsid w:val="7F7D2F10"/>
    <w:rsid w:val="7FE41F0D"/>
    <w:rsid w:val="7FFE7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657</Words>
  <Characters>3748</Characters>
  <Lines>31</Lines>
  <Paragraphs>8</Paragraphs>
  <TotalTime>0</TotalTime>
  <ScaleCrop>false</ScaleCrop>
  <LinksUpToDate>false</LinksUpToDate>
  <CharactersWithSpaces>4397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2019-11-07T06:46:00Z</dcterms:created>
  <dc:creator>TT_816</dc:creator>
  <cp:lastModifiedBy>Administrator</cp:lastModifiedBy>
  <cp:lastPrinted>2019-11-29T05:44:00Z</cp:lastPrinted>
  <dcterms:modified xsi:type="dcterms:W3CDTF">2021-11-16T09:13:23Z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1F8B47FC05EE4CB98487147ABB47F44F</vt:lpwstr>
  </property>
</Properties>
</file>